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11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附件：报价文件格式</w:t>
      </w:r>
    </w:p>
    <w:p w14:paraId="7341DBA7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578E8C13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6C74FBB5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01BBEBFC">
      <w:pPr>
        <w:jc w:val="center"/>
        <w:rPr>
          <w:rFonts w:hint="eastAsia" w:ascii="宋体" w:hAnsi="宋体" w:eastAsia="宋体" w:cs="宋体"/>
          <w:b/>
          <w:color w:val="auto"/>
          <w:sz w:val="84"/>
          <w:szCs w:val="84"/>
        </w:rPr>
      </w:pPr>
      <w:r>
        <w:rPr>
          <w:rFonts w:hint="eastAsia" w:ascii="宋体" w:hAnsi="宋体" w:eastAsia="宋体" w:cs="宋体"/>
          <w:b/>
          <w:color w:val="auto"/>
          <w:sz w:val="84"/>
          <w:szCs w:val="84"/>
        </w:rPr>
        <w:t>报 价 文 件</w:t>
      </w:r>
    </w:p>
    <w:p w14:paraId="687DF9DE">
      <w:pPr>
        <w:rPr>
          <w:rFonts w:ascii="宋体" w:hAnsi="宋体"/>
          <w:color w:val="auto"/>
          <w:sz w:val="28"/>
          <w:szCs w:val="28"/>
        </w:rPr>
      </w:pPr>
    </w:p>
    <w:p w14:paraId="70FFCB87">
      <w:pPr>
        <w:rPr>
          <w:rFonts w:ascii="宋体" w:hAnsi="宋体"/>
          <w:color w:val="auto"/>
          <w:sz w:val="28"/>
          <w:szCs w:val="28"/>
        </w:rPr>
      </w:pPr>
    </w:p>
    <w:p w14:paraId="16DC4854">
      <w:pPr>
        <w:rPr>
          <w:rFonts w:ascii="宋体" w:hAnsi="宋体"/>
          <w:color w:val="auto"/>
          <w:sz w:val="28"/>
          <w:szCs w:val="28"/>
        </w:rPr>
      </w:pPr>
    </w:p>
    <w:p w14:paraId="664755BB">
      <w:pPr>
        <w:rPr>
          <w:rFonts w:ascii="宋体" w:hAnsi="宋体"/>
          <w:color w:val="auto"/>
          <w:sz w:val="28"/>
          <w:szCs w:val="28"/>
        </w:rPr>
      </w:pPr>
    </w:p>
    <w:p w14:paraId="53DBBC7C">
      <w:pPr>
        <w:rPr>
          <w:rFonts w:hint="eastAsia" w:ascii="宋体" w:hAnsi="宋体"/>
          <w:color w:val="auto"/>
          <w:sz w:val="28"/>
          <w:szCs w:val="28"/>
        </w:rPr>
      </w:pPr>
    </w:p>
    <w:p w14:paraId="3002D23B">
      <w:pPr>
        <w:rPr>
          <w:rFonts w:ascii="宋体" w:hAnsi="宋体"/>
          <w:color w:val="auto"/>
          <w:sz w:val="28"/>
          <w:szCs w:val="28"/>
        </w:rPr>
      </w:pPr>
    </w:p>
    <w:p w14:paraId="79602226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</w:pPr>
      <w:bookmarkStart w:id="0" w:name="_Toc221951912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  报价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（盖单位章）</w:t>
      </w:r>
      <w:bookmarkEnd w:id="0"/>
    </w:p>
    <w:p w14:paraId="27116354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bookmarkStart w:id="1" w:name="_Toc221951914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</w:t>
      </w:r>
    </w:p>
    <w:p w14:paraId="4CE936BE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    法定代表人或委托代理人：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（签字盖章）</w:t>
      </w:r>
    </w:p>
    <w:p w14:paraId="5775B86F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</w:p>
    <w:p w14:paraId="29B891FB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日</w:t>
      </w:r>
      <w:bookmarkEnd w:id="1"/>
    </w:p>
    <w:p w14:paraId="1A9CA710">
      <w:pPr>
        <w:spacing w:line="580" w:lineRule="exact"/>
        <w:rPr>
          <w:rFonts w:hint="eastAsia"/>
          <w:color w:val="auto"/>
          <w:sz w:val="28"/>
          <w:szCs w:val="28"/>
        </w:rPr>
      </w:pPr>
    </w:p>
    <w:p w14:paraId="65A6026E">
      <w:pPr>
        <w:spacing w:line="580" w:lineRule="exact"/>
        <w:rPr>
          <w:rFonts w:hint="eastAsia"/>
          <w:color w:val="auto"/>
          <w:sz w:val="28"/>
          <w:szCs w:val="28"/>
        </w:rPr>
      </w:pPr>
    </w:p>
    <w:p w14:paraId="060872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jc w:val="center"/>
        <w:textAlignment w:val="auto"/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</w:pP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报</w:t>
      </w:r>
      <w:r>
        <w:rPr>
          <w:rFonts w:ascii="Calibri" w:hAnsi="Calibri" w:eastAsia="宋体" w:cs="Times New Roman"/>
          <w:b/>
          <w:bCs/>
          <w:color w:val="auto"/>
          <w:kern w:val="2"/>
          <w:sz w:val="36"/>
          <w:szCs w:val="36"/>
        </w:rPr>
        <w:t xml:space="preserve"> </w:t>
      </w: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价</w:t>
      </w:r>
      <w:r>
        <w:rPr>
          <w:rFonts w:ascii="Calibri" w:hAnsi="Calibri" w:eastAsia="宋体" w:cs="Times New Roman"/>
          <w:b/>
          <w:bCs/>
          <w:color w:val="auto"/>
          <w:kern w:val="2"/>
          <w:sz w:val="36"/>
          <w:szCs w:val="36"/>
        </w:rPr>
        <w:t xml:space="preserve"> </w:t>
      </w: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函</w:t>
      </w:r>
    </w:p>
    <w:p w14:paraId="0A13B3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rPr>
          <w:rFonts w:hint="eastAsia" w:ascii="Calibri" w:hAnsi="Calibri" w:eastAsia="宋体" w:cs="Times New Roman"/>
          <w:b w:val="0"/>
          <w:bCs w:val="0"/>
          <w:color w:val="auto"/>
          <w:kern w:val="2"/>
          <w:sz w:val="24"/>
          <w:szCs w:val="24"/>
        </w:rPr>
      </w:pPr>
    </w:p>
    <w:p w14:paraId="389F7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按照贵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询价邀请函的规定，代表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报价人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 xml:space="preserve"> 提交下述报价文件一份。</w:t>
      </w:r>
    </w:p>
    <w:p w14:paraId="5B74B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据此函，签字代表宣布同意如下：按照询价邀请函文件中的相应要求提供所需的服务：</w:t>
      </w:r>
    </w:p>
    <w:p w14:paraId="06A98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报价为人民币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（大写）          整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eastAsia="zh-CN"/>
        </w:rPr>
        <w:t>；（小写）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>￥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元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eastAsia="zh-CN"/>
        </w:rPr>
        <w:t>。</w:t>
      </w:r>
    </w:p>
    <w:p w14:paraId="152B7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</w:pPr>
    </w:p>
    <w:p w14:paraId="59FF8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本文件签署人特以本函在此声明并同意：</w:t>
      </w:r>
    </w:p>
    <w:p w14:paraId="333E5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1、我公司已详细阅读询价邀请函，完全理解清楚了其涵义，认为该询价邀请函不存有含意模糊或容易误解的语句。</w:t>
      </w:r>
    </w:p>
    <w:p w14:paraId="67DCC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2、本报价有效期为从规定的递交报价文件截止日起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天内有效。</w:t>
      </w:r>
    </w:p>
    <w:p w14:paraId="64001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3、我公司同意提供贵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可能要求的与此次报价有关的一切资料或数据。</w:t>
      </w:r>
    </w:p>
    <w:p w14:paraId="6A844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5、我公司完全理解贵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不保证最低价的报价中标。</w:t>
      </w:r>
    </w:p>
    <w:p w14:paraId="20338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6、若中标，我公司将按合同约定履行合同责任和义务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。</w:t>
      </w:r>
    </w:p>
    <w:p w14:paraId="7165D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我公司已详细审查全部报价文件，包括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公司营业执照复印件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以及全部参考资料和有关附件，对这些文件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负责。</w:t>
      </w:r>
    </w:p>
    <w:p w14:paraId="51220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</w:p>
    <w:p w14:paraId="6F35F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1680" w:firstLineChars="7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名称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（盖章）</w:t>
      </w:r>
    </w:p>
    <w:p w14:paraId="24973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1680" w:firstLineChars="7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法定代表人：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（盖章）</w:t>
      </w:r>
    </w:p>
    <w:p w14:paraId="75F62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通讯地址：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3924E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邮政编码：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46A85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电子信箱：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15143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电    话：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73565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传    真：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58FAC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日    期：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日</w:t>
      </w:r>
    </w:p>
    <w:p w14:paraId="66E42E82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6FDBA28D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70D85C82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145CD9B3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1862C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东乡传统造像2026年度传承活动相关具体要求及报价单</w:t>
      </w:r>
    </w:p>
    <w:p w14:paraId="761E4EA8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报价公司：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5C0F6EEF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报价日期：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0E0D3CD7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询价单位：抚州市文化馆</w:t>
      </w:r>
    </w:p>
    <w:p w14:paraId="7FAD0369">
      <w:pPr>
        <w:widowControl w:val="0"/>
        <w:numPr>
          <w:ilvl w:val="0"/>
          <w:numId w:val="0"/>
        </w:numPr>
        <w:ind w:left="1600" w:leftChars="0" w:hanging="1600" w:hangingChars="5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询价项目：东乡传统造像2026年度传承活动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2238"/>
        <w:gridCol w:w="3473"/>
        <w:gridCol w:w="2131"/>
      </w:tblGrid>
      <w:tr w14:paraId="04FE9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2F57D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kern w:val="0"/>
                <w:sz w:val="30"/>
                <w:szCs w:val="30"/>
                <w:lang w:val="en-US" w:eastAsia="zh-CN" w:bidi="ar"/>
              </w:rPr>
              <w:t>序号</w:t>
            </w:r>
          </w:p>
        </w:tc>
        <w:tc>
          <w:tcPr>
            <w:tcW w:w="2238" w:type="dxa"/>
            <w:vAlign w:val="center"/>
          </w:tcPr>
          <w:p w14:paraId="3C3A7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kern w:val="0"/>
                <w:sz w:val="30"/>
                <w:szCs w:val="30"/>
                <w:lang w:val="en-US" w:eastAsia="zh-CN" w:bidi="ar"/>
              </w:rPr>
              <w:t>支出项目</w:t>
            </w:r>
          </w:p>
        </w:tc>
        <w:tc>
          <w:tcPr>
            <w:tcW w:w="3473" w:type="dxa"/>
            <w:vAlign w:val="center"/>
          </w:tcPr>
          <w:p w14:paraId="34B22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kern w:val="0"/>
                <w:sz w:val="30"/>
                <w:szCs w:val="30"/>
                <w:lang w:val="en-US" w:eastAsia="zh-CN" w:bidi="ar"/>
              </w:rPr>
              <w:t>明细说明</w:t>
            </w:r>
          </w:p>
        </w:tc>
        <w:tc>
          <w:tcPr>
            <w:tcW w:w="2131" w:type="dxa"/>
            <w:vAlign w:val="center"/>
          </w:tcPr>
          <w:p w14:paraId="04831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kern w:val="0"/>
                <w:sz w:val="30"/>
                <w:szCs w:val="30"/>
                <w:lang w:val="en-US" w:eastAsia="zh-CN" w:bidi="ar"/>
              </w:rPr>
              <w:t>金额（元）</w:t>
            </w:r>
          </w:p>
        </w:tc>
      </w:tr>
      <w:tr w14:paraId="334EE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shd w:val="clear" w:color="auto" w:fill="auto"/>
            <w:vAlign w:val="center"/>
          </w:tcPr>
          <w:p w14:paraId="47AF874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5711" w:type="dxa"/>
            <w:gridSpan w:val="2"/>
            <w:shd w:val="clear" w:color="auto" w:fill="auto"/>
            <w:vAlign w:val="center"/>
          </w:tcPr>
          <w:p w14:paraId="70598783">
            <w:pPr>
              <w:widowControl w:val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雕刻耗材小计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1BA567CF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AAF5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7202A61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1.1</w:t>
            </w:r>
          </w:p>
        </w:tc>
        <w:tc>
          <w:tcPr>
            <w:tcW w:w="2238" w:type="dxa"/>
            <w:vAlign w:val="center"/>
          </w:tcPr>
          <w:p w14:paraId="57F79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木材</w:t>
            </w:r>
          </w:p>
        </w:tc>
        <w:tc>
          <w:tcPr>
            <w:tcW w:w="3473" w:type="dxa"/>
            <w:vAlign w:val="center"/>
          </w:tcPr>
          <w:p w14:paraId="4F0B4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樟木、椴木等雕刻用木料。香樟木属中档次木材，价格适中。基础班30人×3块/人、提高班20人×3块/人、创作班10人×4块/人，共约190块，按40元/块估算</w:t>
            </w:r>
          </w:p>
        </w:tc>
        <w:tc>
          <w:tcPr>
            <w:tcW w:w="2131" w:type="dxa"/>
            <w:vAlign w:val="center"/>
          </w:tcPr>
          <w:p w14:paraId="2CDBFB7D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7A709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607B7C4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1.2</w:t>
            </w:r>
          </w:p>
        </w:tc>
        <w:tc>
          <w:tcPr>
            <w:tcW w:w="2238" w:type="dxa"/>
            <w:vAlign w:val="center"/>
          </w:tcPr>
          <w:p w14:paraId="6D6DA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雕刻工具套装</w:t>
            </w:r>
          </w:p>
        </w:tc>
        <w:tc>
          <w:tcPr>
            <w:tcW w:w="3473" w:type="dxa"/>
            <w:vAlign w:val="center"/>
          </w:tcPr>
          <w:p w14:paraId="4153F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含平刀、圆刀、V型刀等基础雕刻刀具，每套约200元。活动期间工具循环使用，30套×200元</w:t>
            </w:r>
          </w:p>
        </w:tc>
        <w:tc>
          <w:tcPr>
            <w:tcW w:w="2131" w:type="dxa"/>
            <w:vAlign w:val="center"/>
          </w:tcPr>
          <w:p w14:paraId="16731D1F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74B74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01D3826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1.3</w:t>
            </w:r>
          </w:p>
        </w:tc>
        <w:tc>
          <w:tcPr>
            <w:tcW w:w="2238" w:type="dxa"/>
            <w:vAlign w:val="center"/>
          </w:tcPr>
          <w:p w14:paraId="016BE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辅助工具与耗材</w:t>
            </w:r>
          </w:p>
        </w:tc>
        <w:tc>
          <w:tcPr>
            <w:tcW w:w="3473" w:type="dxa"/>
            <w:vAlign w:val="center"/>
          </w:tcPr>
          <w:p w14:paraId="7CB68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木锤、砂纸（600目至2000目）、木蜡油、磨石、铅笔、橡皮等</w:t>
            </w:r>
          </w:p>
        </w:tc>
        <w:tc>
          <w:tcPr>
            <w:tcW w:w="2131" w:type="dxa"/>
            <w:vAlign w:val="center"/>
          </w:tcPr>
          <w:p w14:paraId="03D0F9D0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2BAA7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2094BDF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1.4</w:t>
            </w:r>
          </w:p>
        </w:tc>
        <w:tc>
          <w:tcPr>
            <w:tcW w:w="2238" w:type="dxa"/>
            <w:vAlign w:val="center"/>
          </w:tcPr>
          <w:p w14:paraId="4A989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颜料及表面处理材料</w:t>
            </w:r>
          </w:p>
        </w:tc>
        <w:tc>
          <w:tcPr>
            <w:tcW w:w="3473" w:type="dxa"/>
            <w:vAlign w:val="center"/>
          </w:tcPr>
          <w:p w14:paraId="26803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传统造像彩绘用颜料、油漆、防护材料等</w:t>
            </w:r>
          </w:p>
        </w:tc>
        <w:tc>
          <w:tcPr>
            <w:tcW w:w="2131" w:type="dxa"/>
            <w:vAlign w:val="center"/>
          </w:tcPr>
          <w:p w14:paraId="3340349C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76D90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0B4EBBE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1.5</w:t>
            </w:r>
          </w:p>
        </w:tc>
        <w:tc>
          <w:tcPr>
            <w:tcW w:w="2238" w:type="dxa"/>
            <w:vAlign w:val="center"/>
          </w:tcPr>
          <w:p w14:paraId="4FC1F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工具维护与补充</w:t>
            </w:r>
          </w:p>
        </w:tc>
        <w:tc>
          <w:tcPr>
            <w:tcW w:w="3473" w:type="dxa"/>
            <w:vAlign w:val="center"/>
          </w:tcPr>
          <w:p w14:paraId="03BFC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刀具打磨、损耗补充</w:t>
            </w:r>
          </w:p>
        </w:tc>
        <w:tc>
          <w:tcPr>
            <w:tcW w:w="2131" w:type="dxa"/>
            <w:vAlign w:val="center"/>
          </w:tcPr>
          <w:p w14:paraId="089FAF37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5BC12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350B371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5711" w:type="dxa"/>
            <w:gridSpan w:val="2"/>
            <w:vAlign w:val="center"/>
          </w:tcPr>
          <w:p w14:paraId="5F4A7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视频拍摄费用小计</w:t>
            </w:r>
          </w:p>
        </w:tc>
        <w:tc>
          <w:tcPr>
            <w:tcW w:w="2131" w:type="dxa"/>
            <w:vAlign w:val="center"/>
          </w:tcPr>
          <w:p w14:paraId="65299CA2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21E86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4690D54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2.1</w:t>
            </w:r>
          </w:p>
        </w:tc>
        <w:tc>
          <w:tcPr>
            <w:tcW w:w="2238" w:type="dxa"/>
            <w:vAlign w:val="center"/>
          </w:tcPr>
          <w:p w14:paraId="00482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三期视频拍摄</w:t>
            </w:r>
          </w:p>
        </w:tc>
        <w:tc>
          <w:tcPr>
            <w:tcW w:w="3473" w:type="dxa"/>
            <w:vAlign w:val="center"/>
          </w:tcPr>
          <w:p w14:paraId="39859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三期视频拍摄及后期制作</w:t>
            </w:r>
          </w:p>
        </w:tc>
        <w:tc>
          <w:tcPr>
            <w:tcW w:w="2131" w:type="dxa"/>
            <w:vAlign w:val="center"/>
          </w:tcPr>
          <w:p w14:paraId="100E01FF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0E8E6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7AA74C9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5711" w:type="dxa"/>
            <w:gridSpan w:val="2"/>
            <w:vAlign w:val="center"/>
          </w:tcPr>
          <w:p w14:paraId="7C495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资料与宣传费用小计</w:t>
            </w:r>
          </w:p>
        </w:tc>
        <w:tc>
          <w:tcPr>
            <w:tcW w:w="2131" w:type="dxa"/>
            <w:vAlign w:val="center"/>
          </w:tcPr>
          <w:p w14:paraId="1D926196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561CA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1AE6EA8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3.1</w:t>
            </w:r>
          </w:p>
        </w:tc>
        <w:tc>
          <w:tcPr>
            <w:tcW w:w="2238" w:type="dxa"/>
            <w:vAlign w:val="center"/>
          </w:tcPr>
          <w:p w14:paraId="39D1A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活动资料印制</w:t>
            </w:r>
          </w:p>
        </w:tc>
        <w:tc>
          <w:tcPr>
            <w:tcW w:w="3473" w:type="dxa"/>
            <w:vAlign w:val="center"/>
          </w:tcPr>
          <w:p w14:paraId="1AEA8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教学手册、图稿、参考资料等，三期共60人次</w:t>
            </w:r>
          </w:p>
        </w:tc>
        <w:tc>
          <w:tcPr>
            <w:tcW w:w="2131" w:type="dxa"/>
            <w:vAlign w:val="center"/>
          </w:tcPr>
          <w:p w14:paraId="207A60B5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4F693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2469246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3.2</w:t>
            </w:r>
          </w:p>
        </w:tc>
        <w:tc>
          <w:tcPr>
            <w:tcW w:w="2238" w:type="dxa"/>
            <w:vAlign w:val="center"/>
          </w:tcPr>
          <w:p w14:paraId="464AC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证书制作</w:t>
            </w:r>
          </w:p>
        </w:tc>
        <w:tc>
          <w:tcPr>
            <w:tcW w:w="3473" w:type="dxa"/>
            <w:vAlign w:val="center"/>
          </w:tcPr>
          <w:p w14:paraId="7BB49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结业证书60份</w:t>
            </w:r>
          </w:p>
        </w:tc>
        <w:tc>
          <w:tcPr>
            <w:tcW w:w="2131" w:type="dxa"/>
            <w:vAlign w:val="center"/>
          </w:tcPr>
          <w:p w14:paraId="033C8AAB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5F636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23F4A42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3.3</w:t>
            </w:r>
          </w:p>
        </w:tc>
        <w:tc>
          <w:tcPr>
            <w:tcW w:w="2238" w:type="dxa"/>
            <w:vAlign w:val="center"/>
          </w:tcPr>
          <w:p w14:paraId="5512D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作品展示布置</w:t>
            </w:r>
          </w:p>
        </w:tc>
        <w:tc>
          <w:tcPr>
            <w:tcW w:w="3473" w:type="dxa"/>
            <w:vAlign w:val="center"/>
          </w:tcPr>
          <w:p w14:paraId="4A478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结业作品小型观摩会布展材料</w:t>
            </w:r>
          </w:p>
        </w:tc>
        <w:tc>
          <w:tcPr>
            <w:tcW w:w="2131" w:type="dxa"/>
            <w:vAlign w:val="center"/>
          </w:tcPr>
          <w:p w14:paraId="2DFD007A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5794E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4C58683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2238" w:type="dxa"/>
            <w:vAlign w:val="center"/>
          </w:tcPr>
          <w:p w14:paraId="15E75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杂项开支</w:t>
            </w:r>
          </w:p>
        </w:tc>
        <w:tc>
          <w:tcPr>
            <w:tcW w:w="3473" w:type="dxa"/>
            <w:vAlign w:val="center"/>
          </w:tcPr>
          <w:p w14:paraId="7F151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结业证书、急救药箱、耗材价格波动、临时性支出等（约占总额5%）</w:t>
            </w:r>
          </w:p>
        </w:tc>
        <w:tc>
          <w:tcPr>
            <w:tcW w:w="2131" w:type="dxa"/>
            <w:vAlign w:val="center"/>
          </w:tcPr>
          <w:p w14:paraId="3AF1E8A8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047D9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1" w:type="dxa"/>
            <w:gridSpan w:val="3"/>
            <w:vAlign w:val="center"/>
          </w:tcPr>
          <w:p w14:paraId="400DA9D0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合计</w:t>
            </w:r>
          </w:p>
        </w:tc>
        <w:tc>
          <w:tcPr>
            <w:tcW w:w="2131" w:type="dxa"/>
            <w:vAlign w:val="center"/>
          </w:tcPr>
          <w:p w14:paraId="3372E941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</w:tbl>
    <w:p w14:paraId="029AD8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</w:p>
    <w:p w14:paraId="670A11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除以上报价单外还需提供以下材料，包括但不限于：</w:t>
      </w:r>
    </w:p>
    <w:p w14:paraId="67990E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1、营业执照复印件</w:t>
      </w:r>
    </w:p>
    <w:p w14:paraId="61FFDC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2、法定代表人身份证正反面复印件</w:t>
      </w:r>
    </w:p>
    <w:p w14:paraId="0A8C69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3、电子卖场证明材料</w:t>
      </w:r>
    </w:p>
    <w:p w14:paraId="1936EA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14BBA8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058A9CB0"/>
    <w:p w14:paraId="3ECD5F5B"/>
    <w:p w14:paraId="6E427C84"/>
    <w:p w14:paraId="1113BB54"/>
    <w:p w14:paraId="4748C71E">
      <w:bookmarkStart w:id="2" w:name="_GoBack"/>
      <w:bookmarkEnd w:id="2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673DCA-E1B1-4856-BE60-53543D20C4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989DD6C-B987-4EDC-8BA2-22225CCB1F5D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10573D73-9769-41A3-A670-9C2FBE0178B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8C8C728-2EB4-4787-BCF0-A2941738F58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46BD9"/>
    <w:rsid w:val="6E14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2026-08-25T08:16:00Z</dcterms:created>
  <dc:creator>嗷呜酱</dc:creator>
  <cp:lastModifiedBy>嗷呜酱</cp:lastModifiedBy>
  <dcterms:modified xsi:type="dcterms:W3CDTF">2026-08-25T08:17:00Z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D24B70A4D4734CD49D0CD5357587DC2B_11</vt:lpwstr>
  </property>
  <property fmtid="{D5CDD505-2E9C-101B-9397-08002B2CF9AE}" pid="4" name="KSOTemplateDocerSaveRecord">
    <vt:lpwstr>eyJoZGlkIjoiYzRhNTAwNmM0OGZjNTEzOTRmYzg2NmIxYTM1NjQyZTgiLCJ1c2VySWQiOiI0NDA0NDk2MjUifQ==</vt:lpwstr>
  </property>
</Properties>
</file>