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1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附件：报价文件格式</w:t>
      </w:r>
    </w:p>
    <w:p w14:paraId="7341DBA7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578E8C13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6C74FBB5">
      <w:pPr>
        <w:jc w:val="center"/>
        <w:rPr>
          <w:rFonts w:hint="eastAsia" w:ascii="宋体" w:hAnsi="宋体"/>
          <w:b/>
          <w:color w:val="auto"/>
          <w:sz w:val="84"/>
          <w:szCs w:val="84"/>
        </w:rPr>
      </w:pPr>
    </w:p>
    <w:p w14:paraId="01BBEBFC">
      <w:pPr>
        <w:jc w:val="center"/>
        <w:rPr>
          <w:rFonts w:hint="eastAsia" w:ascii="宋体" w:hAnsi="宋体" w:eastAsia="宋体" w:cs="宋体"/>
          <w:b/>
          <w:color w:val="auto"/>
          <w:sz w:val="84"/>
          <w:szCs w:val="84"/>
        </w:rPr>
      </w:pPr>
      <w:r>
        <w:rPr>
          <w:rFonts w:hint="eastAsia" w:ascii="宋体" w:hAnsi="宋体" w:eastAsia="宋体" w:cs="宋体"/>
          <w:b/>
          <w:color w:val="auto"/>
          <w:sz w:val="84"/>
          <w:szCs w:val="84"/>
        </w:rPr>
        <w:t>报 价 文 件</w:t>
      </w:r>
    </w:p>
    <w:p w14:paraId="687DF9DE">
      <w:pPr>
        <w:rPr>
          <w:rFonts w:ascii="宋体" w:hAnsi="宋体"/>
          <w:color w:val="auto"/>
          <w:sz w:val="28"/>
          <w:szCs w:val="28"/>
        </w:rPr>
      </w:pPr>
    </w:p>
    <w:p w14:paraId="70FFCB87">
      <w:pPr>
        <w:rPr>
          <w:rFonts w:ascii="宋体" w:hAnsi="宋体"/>
          <w:color w:val="auto"/>
          <w:sz w:val="28"/>
          <w:szCs w:val="28"/>
        </w:rPr>
      </w:pPr>
    </w:p>
    <w:p w14:paraId="16DC4854">
      <w:pPr>
        <w:rPr>
          <w:rFonts w:ascii="宋体" w:hAnsi="宋体"/>
          <w:color w:val="auto"/>
          <w:sz w:val="28"/>
          <w:szCs w:val="28"/>
        </w:rPr>
      </w:pPr>
    </w:p>
    <w:p w14:paraId="664755BB">
      <w:pPr>
        <w:rPr>
          <w:rFonts w:ascii="宋体" w:hAnsi="宋体"/>
          <w:color w:val="auto"/>
          <w:sz w:val="28"/>
          <w:szCs w:val="28"/>
        </w:rPr>
      </w:pPr>
    </w:p>
    <w:p w14:paraId="53DBBC7C">
      <w:pPr>
        <w:rPr>
          <w:rFonts w:hint="eastAsia" w:ascii="宋体" w:hAnsi="宋体"/>
          <w:color w:val="auto"/>
          <w:sz w:val="28"/>
          <w:szCs w:val="28"/>
        </w:rPr>
      </w:pPr>
    </w:p>
    <w:p w14:paraId="3002D23B">
      <w:pPr>
        <w:rPr>
          <w:rFonts w:ascii="宋体" w:hAnsi="宋体"/>
          <w:color w:val="auto"/>
          <w:sz w:val="28"/>
          <w:szCs w:val="28"/>
        </w:rPr>
      </w:pPr>
    </w:p>
    <w:p w14:paraId="79602226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</w:pPr>
      <w:bookmarkStart w:id="0" w:name="_Toc221951912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报价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（盖单位章）</w:t>
      </w:r>
      <w:bookmarkEnd w:id="0"/>
    </w:p>
    <w:p w14:paraId="27116354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bookmarkStart w:id="1" w:name="_Toc221951914"/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</w:t>
      </w:r>
    </w:p>
    <w:p w14:paraId="4CE936BE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法定代表人或委托代理人：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（签字盖章）</w:t>
      </w:r>
    </w:p>
    <w:p w14:paraId="5775B86F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 w14:paraId="29B891FB">
      <w:pPr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日</w:t>
      </w:r>
      <w:bookmarkEnd w:id="1"/>
    </w:p>
    <w:p w14:paraId="1A9CA710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65A6026E">
      <w:pPr>
        <w:spacing w:line="580" w:lineRule="exact"/>
        <w:rPr>
          <w:rFonts w:hint="eastAsia"/>
          <w:color w:val="auto"/>
          <w:sz w:val="28"/>
          <w:szCs w:val="28"/>
        </w:rPr>
      </w:pPr>
    </w:p>
    <w:p w14:paraId="06087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jc w:val="center"/>
        <w:textAlignment w:val="auto"/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报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价</w:t>
      </w:r>
      <w:r>
        <w:rPr>
          <w:rFonts w:ascii="Calibri" w:hAnsi="Calibri" w:eastAsia="宋体" w:cs="Times New Roman"/>
          <w:b/>
          <w:bCs/>
          <w:color w:val="auto"/>
          <w:kern w:val="2"/>
          <w:sz w:val="36"/>
          <w:szCs w:val="36"/>
        </w:rPr>
        <w:t xml:space="preserve"> </w:t>
      </w:r>
      <w:r>
        <w:rPr>
          <w:rFonts w:hint="eastAsia" w:ascii="Calibri" w:hAnsi="Calibri" w:eastAsia="宋体" w:cs="Times New Roman"/>
          <w:b/>
          <w:bCs/>
          <w:color w:val="auto"/>
          <w:kern w:val="2"/>
          <w:sz w:val="36"/>
          <w:szCs w:val="36"/>
        </w:rPr>
        <w:t>函</w:t>
      </w:r>
    </w:p>
    <w:p w14:paraId="0A13B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rPr>
          <w:rFonts w:hint="eastAsia" w:ascii="Calibri" w:hAnsi="Calibri" w:eastAsia="宋体" w:cs="Times New Roman"/>
          <w:b w:val="0"/>
          <w:bCs w:val="0"/>
          <w:color w:val="auto"/>
          <w:kern w:val="2"/>
          <w:sz w:val="24"/>
          <w:szCs w:val="24"/>
        </w:rPr>
      </w:pPr>
    </w:p>
    <w:p w14:paraId="389F7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按照贵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询价邀请函的规定，代表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报价人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 xml:space="preserve"> 提交下述报价文件一份。</w:t>
      </w:r>
    </w:p>
    <w:p w14:paraId="5B74B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据此函，签字代表宣布同意如下：按照询价邀请函文件中的相应要求提供所需的服务：</w:t>
      </w:r>
    </w:p>
    <w:p w14:paraId="06A98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报价为人民币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（大写）          整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；（小写）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>￥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元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eastAsia="zh-CN"/>
        </w:rPr>
        <w:t>。</w:t>
      </w:r>
    </w:p>
    <w:p w14:paraId="152B7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</w:pPr>
    </w:p>
    <w:p w14:paraId="59FF8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本文件签署人特以本函在此声明并同意：</w:t>
      </w:r>
    </w:p>
    <w:p w14:paraId="333E5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1、我公司已详细阅读询价邀请函，完全理解清楚了其涵义，认为该询价邀请函不存有含意模糊或容易误解的语句。</w:t>
      </w:r>
    </w:p>
    <w:p w14:paraId="67DCC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2、本报价有效期为从规定的递交报价文件截止日起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天内有效。</w:t>
      </w:r>
    </w:p>
    <w:p w14:paraId="64001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3、我公司同意提供贵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可能要求的与此次报价有关的一切资料或数据。</w:t>
      </w:r>
    </w:p>
    <w:p w14:paraId="6A844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5、我公司完全理解贵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不保证最低价的报价中标。</w:t>
      </w:r>
    </w:p>
    <w:p w14:paraId="20338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6、若中标，我公司将按合同约定履行合同责任和义务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。</w:t>
      </w:r>
    </w:p>
    <w:p w14:paraId="7165D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我公司已详细审查全部报价文件，包括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公司营业执照复印件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以及全部参考资料和有关附件，对这些文件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负责。</w:t>
      </w:r>
    </w:p>
    <w:p w14:paraId="5122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</w:p>
    <w:p w14:paraId="6F35F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报价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公司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（盖章）</w:t>
      </w:r>
    </w:p>
    <w:p w14:paraId="24973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1680" w:firstLineChars="7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lang w:val="en-US" w:eastAsia="zh-CN"/>
        </w:rPr>
        <w:t>（盖章）</w:t>
      </w:r>
    </w:p>
    <w:p w14:paraId="75F6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通讯地址：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3924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邮政编码：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46A85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电子信箱：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15143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电    话：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7356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传    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                        </w:t>
      </w:r>
    </w:p>
    <w:p w14:paraId="58FAC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2400" w:firstLineChars="10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    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</w:rPr>
        <w:t>日</w:t>
      </w:r>
    </w:p>
    <w:p w14:paraId="66E42E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6FDBA28D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70D85C82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45CD9B3">
      <w:pPr>
        <w:widowControl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</w:rPr>
      </w:pPr>
    </w:p>
    <w:p w14:paraId="1862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抚州市文化馆制作“五一”前后群文活动相关宣传视频项目相关具体要求及报价单</w:t>
      </w:r>
    </w:p>
    <w:p w14:paraId="761E4EA8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报价公司：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5C0F6EE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报价日期：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0E0D3CD7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询价单位：抚州市文化馆</w:t>
      </w:r>
    </w:p>
    <w:p w14:paraId="7FAD0369">
      <w:pPr>
        <w:spacing w:after="0"/>
        <w:ind w:left="1280" w:hanging="1280" w:hanging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询价项目：抚州市文化馆制作“五一”前后群文活动相关宣传视频项目</w:t>
      </w:r>
    </w:p>
    <w:tbl>
      <w:tblPr>
        <w:tblStyle w:val="3"/>
        <w:tblpPr w:leftFromText="180" w:rightFromText="180" w:vertAnchor="text" w:horzAnchor="page" w:tblpXSpec="center" w:tblpY="1157"/>
        <w:tblOverlap w:val="never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427"/>
        <w:gridCol w:w="1324"/>
        <w:gridCol w:w="1187"/>
        <w:gridCol w:w="1338"/>
        <w:gridCol w:w="3940"/>
      </w:tblGrid>
      <w:tr w14:paraId="6787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7D750E1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4962ABA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477904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3C766F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数量/单位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0D9DC6E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14:paraId="79A545A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E8A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6476C05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0BAF68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长视频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214B0B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6DDD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3条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6BA229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3940" w:type="dxa"/>
            <w:vMerge w:val="restart"/>
            <w:tcBorders>
              <w:tl2br w:val="nil"/>
              <w:tr2bl w:val="nil"/>
            </w:tcBorders>
            <w:vAlign w:val="center"/>
          </w:tcPr>
          <w:p w14:paraId="55CB667B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要求长视频2分钟30秒至3分钟，短视频1分钟以内。包含至少2台高清摄像机、1台无人机、1套灯光、1套录音设备。涵盖作品构思创意、剧情设计等。</w:t>
            </w:r>
          </w:p>
        </w:tc>
      </w:tr>
      <w:tr w14:paraId="0071E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31B931C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286B21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短视频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7EED85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1866D7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9条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193AA95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3940" w:type="dxa"/>
            <w:vMerge w:val="continue"/>
            <w:tcBorders>
              <w:tl2br w:val="nil"/>
              <w:tr2bl w:val="nil"/>
            </w:tcBorders>
            <w:vAlign w:val="center"/>
          </w:tcPr>
          <w:p w14:paraId="18168E10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</w:p>
        </w:tc>
      </w:tr>
      <w:tr w14:paraId="55D2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29734AB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60BCE0F5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视频剪辑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294C79B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96BDB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2732E7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-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14:paraId="164EEE9E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单个视频、活动集锦等后期制作。</w:t>
            </w:r>
          </w:p>
        </w:tc>
      </w:tr>
      <w:tr w14:paraId="245A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 w14:paraId="67EA880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14:paraId="67EC1E5F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后期制作</w:t>
            </w:r>
          </w:p>
        </w:tc>
        <w:tc>
          <w:tcPr>
            <w:tcW w:w="1324" w:type="dxa"/>
            <w:tcBorders>
              <w:tl2br w:val="nil"/>
              <w:tr2bl w:val="nil"/>
            </w:tcBorders>
            <w:vAlign w:val="center"/>
          </w:tcPr>
          <w:p w14:paraId="0B5A303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vAlign w:val="center"/>
          </w:tcPr>
          <w:p w14:paraId="6CE03E5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12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条</w:t>
            </w:r>
          </w:p>
        </w:tc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 w14:paraId="7000C9A6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-</w:t>
            </w:r>
          </w:p>
        </w:tc>
        <w:tc>
          <w:tcPr>
            <w:tcW w:w="3940" w:type="dxa"/>
            <w:tcBorders>
              <w:tl2br w:val="nil"/>
              <w:tr2bl w:val="nil"/>
            </w:tcBorders>
            <w:vAlign w:val="center"/>
          </w:tcPr>
          <w:p w14:paraId="7FF62261">
            <w:pPr>
              <w:pStyle w:val="5"/>
              <w:keepNext w:val="0"/>
              <w:keepLines w:val="0"/>
              <w:pageBreakBefore w:val="0"/>
              <w:widowControl w:val="0"/>
              <w:shd w:val="clear" w:color="auto" w:fill="auto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rightChars="0" w:firstLine="560" w:firstLineChars="20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shd w:val="clear"/>
                <w:lang w:val="en-US" w:eastAsia="zh-CN" w:bidi="ar-SA"/>
              </w:rPr>
              <w:t>包含相关视频特效、视频合成、视频包装等服务。</w:t>
            </w:r>
          </w:p>
        </w:tc>
      </w:tr>
      <w:tr w14:paraId="70F19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351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C6DD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总计</w:t>
            </w:r>
          </w:p>
        </w:tc>
        <w:tc>
          <w:tcPr>
            <w:tcW w:w="6465" w:type="dxa"/>
            <w:gridSpan w:val="3"/>
            <w:tcBorders>
              <w:tl2br w:val="nil"/>
              <w:tr2bl w:val="nil"/>
            </w:tcBorders>
            <w:vAlign w:val="center"/>
          </w:tcPr>
          <w:p w14:paraId="6A11FED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</w:t>
            </w:r>
          </w:p>
        </w:tc>
      </w:tr>
    </w:tbl>
    <w:p w14:paraId="5661D9B8"/>
    <w:p w14:paraId="10782D1C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br w:type="page"/>
      </w:r>
    </w:p>
    <w:p w14:paraId="670A11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除以上报价单外还需提供以下材料，包括但不限于：</w:t>
      </w:r>
    </w:p>
    <w:p w14:paraId="67990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1、营业执照复印件</w:t>
      </w:r>
    </w:p>
    <w:p w14:paraId="61FFD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2、法定代表人身份证正反面复印件</w:t>
      </w:r>
    </w:p>
    <w:p w14:paraId="0A8C69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3、电子卖场证明材料</w:t>
      </w:r>
    </w:p>
    <w:p w14:paraId="67FC5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4、高清摄像机、无人机、灯光、录音设备等符合项目要求设施设备佐证材料</w:t>
      </w:r>
    </w:p>
    <w:p w14:paraId="1936E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014D0A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 w14:paraId="6398F4DF">
      <w:bookmarkStart w:id="2" w:name="_GoBack"/>
      <w:bookmarkEnd w:id="2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25EBE"/>
    <w:rsid w:val="3242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2025-04-18T05:35:00Z</dcterms:created>
  <dc:creator>嗷呜酱</dc:creator>
  <cp:lastModifiedBy>嗷呜酱</cp:lastModifiedBy>
  <dcterms:modified xsi:type="dcterms:W3CDTF">2025-04-18T05:35:39Z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4280C64AF11044A1B58E1CCAF16D1134_11</vt:lpwstr>
  </property>
  <property fmtid="{D5CDD505-2E9C-101B-9397-08002B2CF9AE}" pid="4" name="KSOTemplateDocerSaveRecord">
    <vt:lpwstr>eyJoZGlkIjoiOTEyN2YyMzRiNjlkNThjZDBiZTBlZGZjNDJhMjUwYWYiLCJ1c2VySWQiOiI0NDA0NDk2MjUifQ==</vt:lpwstr>
  </property>
</Properties>
</file>