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附件：报价文件格式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报价人：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（盖单位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  <w:bookmarkEnd w:id="0"/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" w:name="_Toc221951914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 价 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按照贵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年省级非物质文化遗产代表性传承人（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金溪马步灯周辉祖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）记录工作项目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的规定，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签字代表人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全权代表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提交下述报价文件一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式二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据此函，签字代表宣布同意如下：按照询价文件中的相应要求提供所需的服务：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报价为人民币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（大写）          整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；（小写）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本文件签署人特以本函在此声明并同意：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1、我公司已详细阅读询价邀请函，完全理解清楚了其涵义，认为该询价邀请函不存有含意模糊或容易误解的语句。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2、本报价有效期为从规定的递交报价文件截止日起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3、我公司同意提供贵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可能要求的与此次报价有关的一切资料或数据。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5、我公司完全理解贵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不保证最低价的报价中标。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6、若中标，我公司将按合同约定履行合同责任和义务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我公司已详细审查全部报价文件，包括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公司营业执照复印件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以及全部参考资料和有关附件，对这些文件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报价人名称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（签字或签章）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通讯地址：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邮政编码：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电子信箱：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话：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传    真：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期：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月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二、报 价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报价公司：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报价日期：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询价单位：抚州市文化馆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询价项目：2024年省级非物质文化遗产代表性传承人（金溪马步灯周辉祖）记录工作项目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75"/>
        <w:gridCol w:w="219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2024年省级非物质文化遗产代表性传承人（金溪马步灯周辉祖）记录工作项目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合计（含税）：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三、报价明细表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46"/>
        <w:gridCol w:w="1909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报价（单位：元）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代表性传承人相关资料收集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咨询费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聘请专业人士制定实施方案、撰写脚本、现场拍摄指导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传承人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及相关人员劳务费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传承人、被采访人、参与演出的傩班等人员报酬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综述片制作费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成片时长不少于15分钟，包含现场拍摄、后期制作、人员及设备等费用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实践片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制作费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成片时长不少于50分钟，包含现场拍摄、后期制作、人员及设备等费用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口述片制作费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成片时长不少于2小时，包含现场拍摄、后期制作、人员及设备等费用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教学片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制作费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成片时长不少于30分钟，包含现场拍摄、后期制作、人员及设备等费用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差旅费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工作人员交通、食宿等费用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提交资料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制作费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全套纸质文本、电子资料的整理制作以及刻录硬盘或光盘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四、营业执照复印件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五、法定代表人身份证正反面复印件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六、具有履行合同所必需的设备有效证明和专业技术能力的资质证书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其他有助于增强拍摄效果的相关材料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八、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拍摄方案，包括但不限于设备及道具清单（包含至少2台高清摄像机、1台无人机、1套灯光、1套录音设备及相关参数、购置发票等）、拍摄团队（须提供至少1人的高级摄影师证书复印件）、拍摄流程等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43479"/>
    <w:multiLevelType w:val="singleLevel"/>
    <w:tmpl w:val="9824347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lmM2RmYmZmNzVmMjNiZDZmZGJkMDU4MDA1MmIifQ=="/>
  </w:docVars>
  <w:rsids>
    <w:rsidRoot w:val="00D31D50"/>
    <w:rsid w:val="0001179A"/>
    <w:rsid w:val="0003031F"/>
    <w:rsid w:val="00033555"/>
    <w:rsid w:val="00092CB5"/>
    <w:rsid w:val="001A4177"/>
    <w:rsid w:val="001B6005"/>
    <w:rsid w:val="001C236E"/>
    <w:rsid w:val="001E04BE"/>
    <w:rsid w:val="002107E5"/>
    <w:rsid w:val="0029111E"/>
    <w:rsid w:val="00323B43"/>
    <w:rsid w:val="00365E2F"/>
    <w:rsid w:val="00376913"/>
    <w:rsid w:val="003D37D8"/>
    <w:rsid w:val="00426133"/>
    <w:rsid w:val="004358AB"/>
    <w:rsid w:val="00460A02"/>
    <w:rsid w:val="004D7CC3"/>
    <w:rsid w:val="00562207"/>
    <w:rsid w:val="00567524"/>
    <w:rsid w:val="00690508"/>
    <w:rsid w:val="006917F8"/>
    <w:rsid w:val="006B1A5B"/>
    <w:rsid w:val="006C2775"/>
    <w:rsid w:val="006C2D6A"/>
    <w:rsid w:val="00753364"/>
    <w:rsid w:val="007A6070"/>
    <w:rsid w:val="007F3A2D"/>
    <w:rsid w:val="008001DC"/>
    <w:rsid w:val="00804A4B"/>
    <w:rsid w:val="008833CB"/>
    <w:rsid w:val="008B7726"/>
    <w:rsid w:val="008F3161"/>
    <w:rsid w:val="008F5EBD"/>
    <w:rsid w:val="00904DB3"/>
    <w:rsid w:val="009A4673"/>
    <w:rsid w:val="009D192A"/>
    <w:rsid w:val="009D625C"/>
    <w:rsid w:val="009E773A"/>
    <w:rsid w:val="009F633F"/>
    <w:rsid w:val="00B4665E"/>
    <w:rsid w:val="00BA41E1"/>
    <w:rsid w:val="00BD5F60"/>
    <w:rsid w:val="00C1495E"/>
    <w:rsid w:val="00C40EDA"/>
    <w:rsid w:val="00D010FD"/>
    <w:rsid w:val="00D31D50"/>
    <w:rsid w:val="00D860D6"/>
    <w:rsid w:val="00E425CE"/>
    <w:rsid w:val="00EE074D"/>
    <w:rsid w:val="00F13E57"/>
    <w:rsid w:val="00FB78B7"/>
    <w:rsid w:val="00FE4493"/>
    <w:rsid w:val="01B6046E"/>
    <w:rsid w:val="01C506B1"/>
    <w:rsid w:val="028B18FB"/>
    <w:rsid w:val="029F0F02"/>
    <w:rsid w:val="057523EE"/>
    <w:rsid w:val="0AA85774"/>
    <w:rsid w:val="0AFF4C34"/>
    <w:rsid w:val="0E48008C"/>
    <w:rsid w:val="10433815"/>
    <w:rsid w:val="112F5B47"/>
    <w:rsid w:val="13B3480E"/>
    <w:rsid w:val="190C750B"/>
    <w:rsid w:val="19E85E52"/>
    <w:rsid w:val="1B6635F0"/>
    <w:rsid w:val="1CFE11EF"/>
    <w:rsid w:val="1E0F2F88"/>
    <w:rsid w:val="1F494278"/>
    <w:rsid w:val="235651B5"/>
    <w:rsid w:val="266A16A4"/>
    <w:rsid w:val="2ADB64CF"/>
    <w:rsid w:val="2FDF2898"/>
    <w:rsid w:val="369D6F2B"/>
    <w:rsid w:val="3A347BA7"/>
    <w:rsid w:val="3BA93F92"/>
    <w:rsid w:val="3BE61375"/>
    <w:rsid w:val="3D842BF3"/>
    <w:rsid w:val="3EF618CF"/>
    <w:rsid w:val="42873996"/>
    <w:rsid w:val="42B23D5F"/>
    <w:rsid w:val="48CB3DCC"/>
    <w:rsid w:val="49B52386"/>
    <w:rsid w:val="4A937A9C"/>
    <w:rsid w:val="4AFB2531"/>
    <w:rsid w:val="4B105AC6"/>
    <w:rsid w:val="4B9C0284"/>
    <w:rsid w:val="4CF61518"/>
    <w:rsid w:val="5089389C"/>
    <w:rsid w:val="52937705"/>
    <w:rsid w:val="542E520F"/>
    <w:rsid w:val="57EC78BB"/>
    <w:rsid w:val="58122797"/>
    <w:rsid w:val="595C45CC"/>
    <w:rsid w:val="5AEC372E"/>
    <w:rsid w:val="5D4B0BE0"/>
    <w:rsid w:val="5D8F31C2"/>
    <w:rsid w:val="5D9F1926"/>
    <w:rsid w:val="608A16F9"/>
    <w:rsid w:val="6771525B"/>
    <w:rsid w:val="6BCA186A"/>
    <w:rsid w:val="6CE54BAD"/>
    <w:rsid w:val="6D101DBD"/>
    <w:rsid w:val="6ECF2550"/>
    <w:rsid w:val="716A478D"/>
    <w:rsid w:val="77803243"/>
    <w:rsid w:val="7D6E02A7"/>
    <w:rsid w:val="7DE62167"/>
    <w:rsid w:val="7F385010"/>
    <w:rsid w:val="7F8728B7"/>
    <w:rsid w:val="7F970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widowControl w:val="0"/>
      <w:shd w:val="clear" w:color="auto" w:fill="auto"/>
      <w:spacing w:before="2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FC05-5E0D-4326-A8C9-F0CB74D2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2991</Words>
  <Characters>3091</Characters>
  <Lines>9</Lines>
  <Paragraphs>2</Paragraphs>
  <TotalTime>0</TotalTime>
  <ScaleCrop>false</ScaleCrop>
  <LinksUpToDate>false</LinksUpToDate>
  <CharactersWithSpaces>3590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2021-11-29T08:44:00Z</dcterms:created>
  <dc:creator>Administrator</dc:creator>
  <cp:lastModifiedBy>嗷呜酱</cp:lastModifiedBy>
  <cp:lastPrinted>2024-07-15T02:05:00Z</cp:lastPrinted>
  <dcterms:modified xsi:type="dcterms:W3CDTF">2024-07-16T04:14:57Z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9EC55EDA61A040F1AB9CF57A82031AC6_13</vt:lpwstr>
  </property>
</Properties>
</file>